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044AA">
        <w:rPr>
          <w:rFonts w:ascii="Verdana" w:hAnsi="Verdana"/>
          <w:b/>
          <w:sz w:val="18"/>
          <w:szCs w:val="18"/>
        </w:rPr>
        <w:t>„Pr</w:t>
      </w:r>
      <w:bookmarkStart w:id="0" w:name="_GoBack"/>
      <w:bookmarkEnd w:id="0"/>
      <w:r w:rsidR="00B044AA">
        <w:rPr>
          <w:rFonts w:ascii="Verdana" w:hAnsi="Verdana"/>
          <w:b/>
          <w:sz w:val="18"/>
          <w:szCs w:val="18"/>
        </w:rPr>
        <w:t>ovedení servisu a oprav elektronických stavědel u SSZT Jihlava“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044A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44AA" w:rsidRPr="00B044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044AA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311282-45AB-4813-88FD-D1685734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C04321-D6B1-4131-94FA-50DD5287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2023-03-29T11:00:00Z</dcterms:modified>
</cp:coreProperties>
</file>